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034" w:rsidRPr="00D82034" w:rsidRDefault="00D82034" w:rsidP="00D82034">
      <w:pPr>
        <w:shd w:val="clear" w:color="auto" w:fill="FFFFFF"/>
        <w:spacing w:after="0" w:line="240" w:lineRule="auto"/>
        <w:jc w:val="center"/>
        <w:outlineLvl w:val="0"/>
        <w:rPr>
          <w:rFonts w:ascii="Arial" w:eastAsia="Times New Roman" w:hAnsi="Arial" w:cs="Arial"/>
          <w:b/>
          <w:bCs/>
          <w:color w:val="212121"/>
          <w:kern w:val="36"/>
          <w:sz w:val="48"/>
          <w:szCs w:val="48"/>
          <w:lang w:val="lv-LV"/>
        </w:rPr>
      </w:pPr>
      <w:r w:rsidRPr="00D82034">
        <w:rPr>
          <w:rFonts w:ascii="Arial" w:eastAsia="Times New Roman" w:hAnsi="Arial" w:cs="Arial"/>
          <w:b/>
          <w:bCs/>
          <w:color w:val="212121"/>
          <w:kern w:val="36"/>
          <w:sz w:val="48"/>
          <w:szCs w:val="48"/>
          <w:lang w:val="lv-LV"/>
        </w:rPr>
        <w:t>Veselīga uztura ieteikumi bērniem no 2 līdz 10 gadu vecumam</w:t>
      </w:r>
    </w:p>
    <w:p w:rsidR="00D82034" w:rsidRPr="00D82034" w:rsidRDefault="00D82034" w:rsidP="00D82034">
      <w:pPr>
        <w:shd w:val="clear" w:color="auto" w:fill="FFFFFF"/>
        <w:spacing w:before="100" w:beforeAutospacing="1" w:after="100" w:afterAutospacing="1" w:line="240" w:lineRule="auto"/>
        <w:rPr>
          <w:rFonts w:ascii="Helvetica" w:eastAsia="Times New Roman" w:hAnsi="Helvetica" w:cs="Helvetica"/>
          <w:color w:val="212121"/>
          <w:sz w:val="27"/>
          <w:szCs w:val="27"/>
          <w:lang w:val="lv-LV"/>
        </w:rPr>
      </w:pPr>
      <w:r w:rsidRPr="00D82034">
        <w:rPr>
          <w:rFonts w:ascii="Helvetica" w:eastAsia="Times New Roman" w:hAnsi="Helvetica" w:cs="Helvetica"/>
          <w:color w:val="212121"/>
          <w:sz w:val="27"/>
          <w:szCs w:val="27"/>
          <w:lang w:val="lv-LV"/>
        </w:rPr>
        <w:t>Pilnvērtīgs un sabalansēts uzturs nepieciešams ne tikai pieaugušajiem, bet arī bērniem. Tas palīdz nodrošināt bērna attīstību, stiprina imunitāti un uzlabo arī garīgās spējas. Lai vecāki būtu labāk informēti par bērnu veselīga uztura pamatprincipiem, Veselības ministrija ir aktualizējusi iepriekš izstrādātos ieteikumus bērniem no 2 līdz 10 gadu vecumam.</w:t>
      </w:r>
    </w:p>
    <w:p w:rsidR="00D82034" w:rsidRPr="00D82034" w:rsidRDefault="00D82034" w:rsidP="00D82034">
      <w:pPr>
        <w:shd w:val="clear" w:color="auto" w:fill="FFFFFF"/>
        <w:spacing w:before="100" w:beforeAutospacing="1" w:after="100" w:afterAutospacing="1" w:line="240" w:lineRule="auto"/>
        <w:jc w:val="both"/>
        <w:rPr>
          <w:rFonts w:ascii="Helvetica" w:eastAsia="Times New Roman" w:hAnsi="Helvetica" w:cs="Helvetica"/>
          <w:color w:val="212121"/>
          <w:sz w:val="27"/>
          <w:szCs w:val="27"/>
          <w:lang w:val="lv-LV"/>
        </w:rPr>
      </w:pPr>
      <w:r w:rsidRPr="00D82034">
        <w:rPr>
          <w:rFonts w:ascii="Helvetica" w:eastAsia="Times New Roman" w:hAnsi="Helvetica" w:cs="Helvetica"/>
          <w:b/>
          <w:bCs/>
          <w:color w:val="212121"/>
          <w:sz w:val="27"/>
          <w:szCs w:val="27"/>
          <w:lang w:val="lv-LV"/>
        </w:rPr>
        <w:t>Regulāras, uzturvielām bagātas maltītes </w:t>
      </w:r>
    </w:p>
    <w:p w:rsidR="00D82034" w:rsidRPr="00D82034" w:rsidRDefault="00D82034" w:rsidP="00D82034">
      <w:pPr>
        <w:shd w:val="clear" w:color="auto" w:fill="FFFFFF"/>
        <w:spacing w:before="100" w:beforeAutospacing="1" w:after="100" w:afterAutospacing="1" w:line="240" w:lineRule="auto"/>
        <w:jc w:val="both"/>
        <w:rPr>
          <w:rFonts w:ascii="Helvetica" w:eastAsia="Times New Roman" w:hAnsi="Helvetica" w:cs="Helvetica"/>
          <w:color w:val="212121"/>
          <w:sz w:val="27"/>
          <w:szCs w:val="27"/>
          <w:lang w:val="lv-LV"/>
        </w:rPr>
      </w:pPr>
      <w:r w:rsidRPr="00D82034">
        <w:rPr>
          <w:rFonts w:ascii="Helvetica" w:eastAsia="Times New Roman" w:hAnsi="Helvetica" w:cs="Helvetica"/>
          <w:color w:val="212121"/>
          <w:sz w:val="27"/>
          <w:szCs w:val="27"/>
          <w:lang w:val="lv-LV"/>
        </w:rPr>
        <w:t xml:space="preserve">Lai nodrošinātu optimālu fizisku un psihisku attīstību, bērna uzturam jābūt pilnvērtīgam. Organisma funkcionēšanai un ikdienas aktivitāšu veikšanai ir nepieciešama enerģija, ko uzņem ar pārtikas produktiem. Dienā ieteicamas trīs </w:t>
      </w:r>
      <w:proofErr w:type="spellStart"/>
      <w:r w:rsidRPr="00D82034">
        <w:rPr>
          <w:rFonts w:ascii="Helvetica" w:eastAsia="Times New Roman" w:hAnsi="Helvetica" w:cs="Helvetica"/>
          <w:color w:val="212121"/>
          <w:sz w:val="27"/>
          <w:szCs w:val="27"/>
          <w:lang w:val="lv-LV"/>
        </w:rPr>
        <w:t>pamatēdienreizes</w:t>
      </w:r>
      <w:proofErr w:type="spellEnd"/>
      <w:r w:rsidRPr="00D82034">
        <w:rPr>
          <w:rFonts w:ascii="Helvetica" w:eastAsia="Times New Roman" w:hAnsi="Helvetica" w:cs="Helvetica"/>
          <w:color w:val="212121"/>
          <w:sz w:val="27"/>
          <w:szCs w:val="27"/>
          <w:lang w:val="lv-LV"/>
        </w:rPr>
        <w:t xml:space="preserve"> (brokastis, pusdienas, vakariņas) un 1–2 nelielas uzkodas. </w:t>
      </w:r>
      <w:bookmarkStart w:id="0" w:name="_GoBack"/>
      <w:bookmarkEnd w:id="0"/>
      <w:r w:rsidRPr="00D82034">
        <w:rPr>
          <w:rFonts w:ascii="Helvetica" w:eastAsia="Times New Roman" w:hAnsi="Helvetica" w:cs="Helvetica"/>
          <w:color w:val="212121"/>
          <w:sz w:val="27"/>
          <w:szCs w:val="27"/>
          <w:lang w:val="lv-LV"/>
        </w:rPr>
        <w:t>Optimālais kopējais uzkodu apjoms dienā ir 2–3 bērna sauju apjomā. </w:t>
      </w:r>
    </w:p>
    <w:p w:rsidR="00D82034" w:rsidRPr="00D82034" w:rsidRDefault="00D82034" w:rsidP="00D82034">
      <w:pPr>
        <w:shd w:val="clear" w:color="auto" w:fill="FFFFFF"/>
        <w:spacing w:before="100" w:beforeAutospacing="1" w:after="100" w:afterAutospacing="1" w:line="240" w:lineRule="auto"/>
        <w:jc w:val="both"/>
        <w:rPr>
          <w:rFonts w:ascii="Helvetica" w:eastAsia="Times New Roman" w:hAnsi="Helvetica" w:cs="Helvetica"/>
          <w:color w:val="212121"/>
          <w:sz w:val="27"/>
          <w:szCs w:val="27"/>
          <w:lang w:val="lv-LV"/>
        </w:rPr>
      </w:pPr>
      <w:r w:rsidRPr="00D82034">
        <w:rPr>
          <w:rFonts w:ascii="Helvetica" w:eastAsia="Times New Roman" w:hAnsi="Helvetica" w:cs="Helvetica"/>
          <w:b/>
          <w:bCs/>
          <w:color w:val="212121"/>
          <w:sz w:val="27"/>
          <w:szCs w:val="27"/>
          <w:lang w:val="lv-LV"/>
        </w:rPr>
        <w:t> Jāierobežo cukura un sāls patēriņš </w:t>
      </w:r>
    </w:p>
    <w:p w:rsidR="00D82034" w:rsidRPr="00D82034" w:rsidRDefault="00D82034" w:rsidP="00D82034">
      <w:pPr>
        <w:shd w:val="clear" w:color="auto" w:fill="FFFFFF"/>
        <w:spacing w:before="100" w:beforeAutospacing="1" w:after="100" w:afterAutospacing="1" w:line="240" w:lineRule="auto"/>
        <w:jc w:val="both"/>
        <w:rPr>
          <w:rFonts w:ascii="Helvetica" w:eastAsia="Times New Roman" w:hAnsi="Helvetica" w:cs="Helvetica"/>
          <w:color w:val="212121"/>
          <w:sz w:val="27"/>
          <w:szCs w:val="27"/>
          <w:lang w:val="lv-LV"/>
        </w:rPr>
      </w:pPr>
      <w:r w:rsidRPr="00D82034">
        <w:rPr>
          <w:rFonts w:ascii="Helvetica" w:eastAsia="Times New Roman" w:hAnsi="Helvetica" w:cs="Helvetica"/>
          <w:color w:val="212121"/>
          <w:sz w:val="27"/>
          <w:szCs w:val="27"/>
          <w:lang w:val="lv-LV"/>
        </w:rPr>
        <w:t>Pārmērīga cukura uzņemšana ir saistīta ar paaugstinātu liekā svara, aptaukošanās, zobu kariesa, 2. tipa cukura diabēta, sirds un asinsvadu slimību risku. Tieši tāpēc dažādus produktus der aizstāt ar tādiem, kuros ir mazāks cukura daudzums. Ieteicamais cukura patēriņš 2–6 gadus veciem bērniem ir līdz 15 gramiem (3 tējkarotes) dienā, bet pēc 6 gadu vecuma – 25 grami (5 tējkarotes) dienā. </w:t>
      </w:r>
    </w:p>
    <w:p w:rsidR="00D82034" w:rsidRPr="00D82034" w:rsidRDefault="00D82034" w:rsidP="00D82034">
      <w:pPr>
        <w:shd w:val="clear" w:color="auto" w:fill="FFFFFF"/>
        <w:spacing w:after="0" w:line="240" w:lineRule="auto"/>
        <w:rPr>
          <w:rFonts w:ascii="Helvetica" w:eastAsia="Times New Roman" w:hAnsi="Helvetica" w:cs="Helvetica"/>
          <w:color w:val="212121"/>
          <w:sz w:val="27"/>
          <w:szCs w:val="27"/>
          <w:lang w:val="lv-LV"/>
        </w:rPr>
      </w:pPr>
      <w:r w:rsidRPr="00D82034">
        <w:rPr>
          <w:rFonts w:ascii="Helvetica" w:eastAsia="Times New Roman" w:hAnsi="Helvetica" w:cs="Helvetica"/>
          <w:noProof/>
          <w:color w:val="212121"/>
          <w:sz w:val="27"/>
          <w:szCs w:val="27"/>
          <w:lang w:val="lv-LV"/>
        </w:rPr>
        <w:drawing>
          <wp:inline distT="0" distB="0" distL="0" distR="0">
            <wp:extent cx="6073140" cy="2880360"/>
            <wp:effectExtent l="0" t="0" r="3810" b="0"/>
            <wp:docPr id="2" name="Attēls 2" descr="https://www.esparveselibu.lv/sites/default/files/styles/max_width_800px/public/2022-10/uzturs_2-10gadi_tabulas_v1-01.png?itok=3oD8I32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sparveselibu.lv/sites/default/files/styles/max_width_800px/public/2022-10/uzturs_2-10gadi_tabulas_v1-01.png?itok=3oD8I32k"/>
                    <pic:cNvPicPr>
                      <a:picLocks noChangeAspect="1" noChangeArrowheads="1"/>
                    </pic:cNvPicPr>
                  </pic:nvPicPr>
                  <pic:blipFill rotWithShape="1">
                    <a:blip r:embed="rId5">
                      <a:extLst>
                        <a:ext uri="{28A0092B-C50C-407E-A947-70E740481C1C}">
                          <a14:useLocalDpi xmlns:a14="http://schemas.microsoft.com/office/drawing/2010/main" val="0"/>
                        </a:ext>
                      </a:extLst>
                    </a:blip>
                    <a:srcRect l="8770" t="-529" r="3167" b="529"/>
                    <a:stretch/>
                  </pic:blipFill>
                  <pic:spPr bwMode="auto">
                    <a:xfrm>
                      <a:off x="0" y="0"/>
                      <a:ext cx="6073140" cy="2880360"/>
                    </a:xfrm>
                    <a:prstGeom prst="rect">
                      <a:avLst/>
                    </a:prstGeom>
                    <a:noFill/>
                    <a:ln>
                      <a:noFill/>
                    </a:ln>
                    <a:extLst>
                      <a:ext uri="{53640926-AAD7-44D8-BBD7-CCE9431645EC}">
                        <a14:shadowObscured xmlns:a14="http://schemas.microsoft.com/office/drawing/2010/main"/>
                      </a:ext>
                    </a:extLst>
                  </pic:spPr>
                </pic:pic>
              </a:graphicData>
            </a:graphic>
          </wp:inline>
        </w:drawing>
      </w:r>
    </w:p>
    <w:p w:rsidR="00D82034" w:rsidRPr="00D82034" w:rsidRDefault="00D82034" w:rsidP="00D82034">
      <w:pPr>
        <w:shd w:val="clear" w:color="auto" w:fill="FFFFFF"/>
        <w:spacing w:before="100" w:beforeAutospacing="1" w:after="100" w:afterAutospacing="1" w:line="240" w:lineRule="auto"/>
        <w:jc w:val="both"/>
        <w:rPr>
          <w:rFonts w:ascii="Helvetica" w:eastAsia="Times New Roman" w:hAnsi="Helvetica" w:cs="Helvetica"/>
          <w:color w:val="212121"/>
          <w:sz w:val="27"/>
          <w:szCs w:val="27"/>
          <w:lang w:val="lv-LV"/>
        </w:rPr>
      </w:pPr>
      <w:hyperlink r:id="rId6" w:tgtFrame="_blank" w:history="1">
        <w:r w:rsidRPr="00D82034">
          <w:rPr>
            <w:rFonts w:ascii="Helvetica" w:eastAsia="Times New Roman" w:hAnsi="Helvetica" w:cs="Helvetica"/>
            <w:color w:val="0000FF"/>
            <w:sz w:val="27"/>
            <w:szCs w:val="27"/>
            <w:u w:val="single"/>
            <w:lang w:val="lv-LV"/>
          </w:rPr>
          <w:t>https://www.esparveselibu.lv/sites/default/files/2022-12/Uzturs_2-10gadi_A5_WEB.pdf</w:t>
        </w:r>
      </w:hyperlink>
      <w:r w:rsidRPr="00D82034">
        <w:rPr>
          <w:rFonts w:ascii="Helvetica" w:eastAsia="Times New Roman" w:hAnsi="Helvetica" w:cs="Helvetica"/>
          <w:color w:val="212121"/>
          <w:sz w:val="27"/>
          <w:szCs w:val="27"/>
          <w:lang w:val="lv-LV"/>
        </w:rPr>
        <w:t xml:space="preserve">Pārmērīgs sāls patēriņš veicina asinsspiediena </w:t>
      </w:r>
      <w:r w:rsidRPr="00D82034">
        <w:rPr>
          <w:rFonts w:ascii="Helvetica" w:eastAsia="Times New Roman" w:hAnsi="Helvetica" w:cs="Helvetica"/>
          <w:color w:val="212121"/>
          <w:sz w:val="27"/>
          <w:szCs w:val="27"/>
          <w:lang w:val="lv-LV"/>
        </w:rPr>
        <w:lastRenderedPageBreak/>
        <w:t>paaugstināšanos. 2–4 gadus veciem bērniem dienā nevajadzētu uzņemt vairāk kā 2 g jeb ½ tējkaroti sāls dienā, vecākiem bērniem – 5 gramus jeb 1 tējkaroti. Jāņem vērā, ka šis daudzums ietver gan to sāls daudzumu, kas tiek pievienots gatavojot ēdienu, gan to, kas jau ir pievienots rūpnieciski ražotiem pārtikas produktiem. </w:t>
      </w:r>
    </w:p>
    <w:p w:rsidR="00D82034" w:rsidRPr="00D82034" w:rsidRDefault="00D82034" w:rsidP="00D82034">
      <w:pPr>
        <w:shd w:val="clear" w:color="auto" w:fill="FFFFFF"/>
        <w:spacing w:before="100" w:beforeAutospacing="1" w:after="100" w:afterAutospacing="1" w:line="240" w:lineRule="auto"/>
        <w:jc w:val="both"/>
        <w:rPr>
          <w:rFonts w:ascii="Helvetica" w:eastAsia="Times New Roman" w:hAnsi="Helvetica" w:cs="Helvetica"/>
          <w:color w:val="212121"/>
          <w:sz w:val="27"/>
          <w:szCs w:val="27"/>
          <w:lang w:val="lv-LV"/>
        </w:rPr>
      </w:pPr>
      <w:r w:rsidRPr="00D82034">
        <w:rPr>
          <w:rFonts w:ascii="Helvetica" w:eastAsia="Times New Roman" w:hAnsi="Helvetica" w:cs="Helvetica"/>
          <w:b/>
          <w:bCs/>
          <w:color w:val="212121"/>
          <w:sz w:val="27"/>
          <w:szCs w:val="27"/>
          <w:lang w:val="lv-LV"/>
        </w:rPr>
        <w:t> Katru dienu jāuzņem pietiekams šķidruma daudzums </w:t>
      </w:r>
    </w:p>
    <w:p w:rsidR="00D82034" w:rsidRPr="00D82034" w:rsidRDefault="00D82034" w:rsidP="00D82034">
      <w:pPr>
        <w:shd w:val="clear" w:color="auto" w:fill="FFFFFF"/>
        <w:spacing w:before="100" w:beforeAutospacing="1" w:after="100" w:afterAutospacing="1" w:line="240" w:lineRule="auto"/>
        <w:jc w:val="both"/>
        <w:rPr>
          <w:rFonts w:ascii="Helvetica" w:eastAsia="Times New Roman" w:hAnsi="Helvetica" w:cs="Helvetica"/>
          <w:color w:val="212121"/>
          <w:sz w:val="27"/>
          <w:szCs w:val="27"/>
          <w:lang w:val="lv-LV"/>
        </w:rPr>
      </w:pPr>
      <w:r w:rsidRPr="00D82034">
        <w:rPr>
          <w:rFonts w:ascii="Helvetica" w:eastAsia="Times New Roman" w:hAnsi="Helvetica" w:cs="Helvetica"/>
          <w:b/>
          <w:bCs/>
          <w:color w:val="212121"/>
          <w:sz w:val="27"/>
          <w:szCs w:val="27"/>
          <w:lang w:val="lv-LV"/>
        </w:rPr>
        <w:t>Ūdens</w:t>
      </w:r>
      <w:r w:rsidRPr="00D82034">
        <w:rPr>
          <w:rFonts w:ascii="Helvetica" w:eastAsia="Times New Roman" w:hAnsi="Helvetica" w:cs="Helvetica"/>
          <w:color w:val="212121"/>
          <w:sz w:val="27"/>
          <w:szCs w:val="27"/>
          <w:lang w:val="lv-LV"/>
        </w:rPr>
        <w:t> </w:t>
      </w:r>
      <w:r w:rsidRPr="00D82034">
        <w:rPr>
          <w:rFonts w:ascii="Helvetica" w:eastAsia="Times New Roman" w:hAnsi="Helvetica" w:cs="Helvetica"/>
          <w:b/>
          <w:bCs/>
          <w:color w:val="212121"/>
          <w:sz w:val="27"/>
          <w:szCs w:val="27"/>
          <w:lang w:val="lv-LV"/>
        </w:rPr>
        <w:t>palīdz regulēt ķermeņa temperatūru, mitrina ādu, nodrošina uzturvielu transportu un vielmaiņas gala produktu izvadīšanu no organisma, aizsargā locītavas.</w:t>
      </w:r>
      <w:r w:rsidRPr="00D82034">
        <w:rPr>
          <w:rFonts w:ascii="Helvetica" w:eastAsia="Times New Roman" w:hAnsi="Helvetica" w:cs="Helvetica"/>
          <w:color w:val="212121"/>
          <w:sz w:val="27"/>
          <w:szCs w:val="27"/>
          <w:lang w:val="lv-LV"/>
        </w:rPr>
        <w:t> Ūdens bērnu organismā ir vairāk (~70 %) nekā pieaugušajiem (~50–60 %), tāpēc bērniem var ātrāk iestāties ūdens iztrūkums. Nepietiekams šķidruma daudzums organismā var radīt nogurumu, koncentrēšanās grūtības un galvassāpes. Ikdienas gaitās līdzi jāņem ūdens pudele, kuru nepieciešamības gadījumā var uzpildīt. </w:t>
      </w:r>
    </w:p>
    <w:p w:rsidR="00D82034" w:rsidRPr="00D82034" w:rsidRDefault="00D82034" w:rsidP="00D82034">
      <w:pPr>
        <w:shd w:val="clear" w:color="auto" w:fill="FFFFFF"/>
        <w:spacing w:after="0" w:line="240" w:lineRule="auto"/>
        <w:ind w:left="567"/>
        <w:rPr>
          <w:rFonts w:ascii="Helvetica" w:eastAsia="Times New Roman" w:hAnsi="Helvetica" w:cs="Helvetica"/>
          <w:color w:val="212121"/>
          <w:sz w:val="27"/>
          <w:szCs w:val="27"/>
          <w:lang w:val="lv-LV"/>
        </w:rPr>
      </w:pPr>
      <w:r w:rsidRPr="00D82034">
        <w:rPr>
          <w:rFonts w:ascii="Helvetica" w:eastAsia="Times New Roman" w:hAnsi="Helvetica" w:cs="Helvetica"/>
          <w:noProof/>
          <w:color w:val="212121"/>
          <w:sz w:val="27"/>
          <w:szCs w:val="27"/>
          <w:lang w:val="lv-LV"/>
        </w:rPr>
        <w:drawing>
          <wp:inline distT="0" distB="0" distL="0" distR="0">
            <wp:extent cx="5410200" cy="2362200"/>
            <wp:effectExtent l="0" t="0" r="0" b="0"/>
            <wp:docPr id="1" name="Attēls 1" descr="https://www.esparveselibu.lv/sites/default/files/styles/max_width_800px/public/2022-10/uzturs_2-10gadi_tabulas_v1-02.png?itok=Xfa0Tn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sparveselibu.lv/sites/default/files/styles/max_width_800px/public/2022-10/uzturs_2-10gadi_tabulas_v1-02.png?itok=Xfa0Tn56"/>
                    <pic:cNvPicPr>
                      <a:picLocks noChangeAspect="1" noChangeArrowheads="1"/>
                    </pic:cNvPicPr>
                  </pic:nvPicPr>
                  <pic:blipFill rotWithShape="1">
                    <a:blip r:embed="rId7">
                      <a:extLst>
                        <a:ext uri="{28A0092B-C50C-407E-A947-70E740481C1C}">
                          <a14:useLocalDpi xmlns:a14="http://schemas.microsoft.com/office/drawing/2010/main" val="0"/>
                        </a:ext>
                      </a:extLst>
                    </a:blip>
                    <a:srcRect l="11514" r="12140"/>
                    <a:stretch/>
                  </pic:blipFill>
                  <pic:spPr bwMode="auto">
                    <a:xfrm>
                      <a:off x="0" y="0"/>
                      <a:ext cx="5410200" cy="2362200"/>
                    </a:xfrm>
                    <a:prstGeom prst="rect">
                      <a:avLst/>
                    </a:prstGeom>
                    <a:noFill/>
                    <a:ln>
                      <a:noFill/>
                    </a:ln>
                    <a:extLst>
                      <a:ext uri="{53640926-AAD7-44D8-BBD7-CCE9431645EC}">
                        <a14:shadowObscured xmlns:a14="http://schemas.microsoft.com/office/drawing/2010/main"/>
                      </a:ext>
                    </a:extLst>
                  </pic:spPr>
                </pic:pic>
              </a:graphicData>
            </a:graphic>
          </wp:inline>
        </w:drawing>
      </w:r>
    </w:p>
    <w:p w:rsidR="00D82034" w:rsidRPr="00D82034" w:rsidRDefault="00D82034" w:rsidP="00D82034">
      <w:pPr>
        <w:shd w:val="clear" w:color="auto" w:fill="FFFFFF"/>
        <w:spacing w:before="100" w:beforeAutospacing="1" w:after="100" w:afterAutospacing="1" w:line="240" w:lineRule="auto"/>
        <w:jc w:val="both"/>
        <w:rPr>
          <w:rFonts w:ascii="Helvetica" w:eastAsia="Times New Roman" w:hAnsi="Helvetica" w:cs="Helvetica"/>
          <w:color w:val="212121"/>
          <w:sz w:val="27"/>
          <w:szCs w:val="27"/>
          <w:lang w:val="lv-LV"/>
        </w:rPr>
      </w:pPr>
      <w:r w:rsidRPr="00D82034">
        <w:rPr>
          <w:rFonts w:ascii="Helvetica" w:eastAsia="Times New Roman" w:hAnsi="Helvetica" w:cs="Helvetica"/>
          <w:color w:val="212121"/>
          <w:sz w:val="27"/>
          <w:szCs w:val="27"/>
          <w:lang w:val="lv-LV"/>
        </w:rPr>
        <w:t>Ūdens vietā </w:t>
      </w:r>
      <w:r w:rsidRPr="00D82034">
        <w:rPr>
          <w:rFonts w:ascii="Helvetica" w:eastAsia="Times New Roman" w:hAnsi="Helvetica" w:cs="Helvetica"/>
          <w:b/>
          <w:bCs/>
          <w:color w:val="212121"/>
          <w:sz w:val="27"/>
          <w:szCs w:val="27"/>
          <w:lang w:val="lv-LV"/>
        </w:rPr>
        <w:t>var dzert arī nesaldinātas augļu vai zāļu tēju bez pievienota cukura.</w:t>
      </w:r>
      <w:r w:rsidRPr="00D82034">
        <w:rPr>
          <w:rFonts w:ascii="Helvetica" w:eastAsia="Times New Roman" w:hAnsi="Helvetica" w:cs="Helvetica"/>
          <w:color w:val="212121"/>
          <w:sz w:val="27"/>
          <w:szCs w:val="27"/>
          <w:lang w:val="lv-LV"/>
        </w:rPr>
        <w:t> Zāļu un augu tējas (t.sk. fenheļa) bērnam līdz 4 gadu vecumam jādod ar piesardzību. Zāļu tējas pagatavojamas “vājā” koncentrācijā, izmantojot pavisam nelielu drogu daudzumu, lai ar tēju uzņemtais bioloģiski aktīvo vielu daudzums neradītu riskus bērna veselībai. </w:t>
      </w:r>
    </w:p>
    <w:p w:rsidR="00D82034" w:rsidRPr="00D82034" w:rsidRDefault="00D82034" w:rsidP="00D82034">
      <w:pPr>
        <w:shd w:val="clear" w:color="auto" w:fill="FFFFFF"/>
        <w:spacing w:before="100" w:beforeAutospacing="1" w:after="100" w:afterAutospacing="1" w:line="240" w:lineRule="auto"/>
        <w:jc w:val="both"/>
        <w:rPr>
          <w:rFonts w:ascii="Helvetica" w:eastAsia="Times New Roman" w:hAnsi="Helvetica" w:cs="Helvetica"/>
          <w:color w:val="212121"/>
          <w:sz w:val="27"/>
          <w:szCs w:val="27"/>
          <w:lang w:val="lv-LV"/>
        </w:rPr>
      </w:pPr>
      <w:r w:rsidRPr="00D82034">
        <w:rPr>
          <w:rFonts w:ascii="Helvetica" w:eastAsia="Times New Roman" w:hAnsi="Helvetica" w:cs="Helvetica"/>
          <w:b/>
          <w:bCs/>
          <w:color w:val="212121"/>
          <w:sz w:val="27"/>
          <w:szCs w:val="27"/>
          <w:lang w:val="lv-LV"/>
        </w:rPr>
        <w:t>Līdz 3 gadu vecumam ieteicams svaigi spiestās sulas atšķaidīt ar dzeramo ūdeni</w:t>
      </w:r>
      <w:r w:rsidRPr="00D82034">
        <w:rPr>
          <w:rFonts w:ascii="Helvetica" w:eastAsia="Times New Roman" w:hAnsi="Helvetica" w:cs="Helvetica"/>
          <w:color w:val="212121"/>
          <w:sz w:val="27"/>
          <w:szCs w:val="27"/>
          <w:lang w:val="lv-LV"/>
        </w:rPr>
        <w:t>, lai mazinātu zobu bojāšanās risku. Ņemot vērā, ka sulas dabīgi satur cukurus, tām ir augsta enerģētiskā vērtība, tādēļ dienā nevajadzētu izdzert vairāk par vienu glāzi sulas. </w:t>
      </w:r>
    </w:p>
    <w:p w:rsidR="00D82034" w:rsidRPr="00D82034" w:rsidRDefault="00D82034" w:rsidP="00D82034">
      <w:pPr>
        <w:shd w:val="clear" w:color="auto" w:fill="FFFFFF"/>
        <w:spacing w:before="100" w:beforeAutospacing="1" w:after="100" w:afterAutospacing="1" w:line="240" w:lineRule="auto"/>
        <w:jc w:val="both"/>
        <w:rPr>
          <w:rFonts w:ascii="Helvetica" w:eastAsia="Times New Roman" w:hAnsi="Helvetica" w:cs="Helvetica"/>
          <w:color w:val="212121"/>
          <w:sz w:val="27"/>
          <w:szCs w:val="27"/>
          <w:lang w:val="lv-LV"/>
        </w:rPr>
      </w:pPr>
      <w:r w:rsidRPr="00D82034">
        <w:rPr>
          <w:rFonts w:ascii="Helvetica" w:eastAsia="Times New Roman" w:hAnsi="Helvetica" w:cs="Helvetica"/>
          <w:b/>
          <w:bCs/>
          <w:color w:val="212121"/>
          <w:sz w:val="27"/>
          <w:szCs w:val="27"/>
          <w:lang w:val="lv-LV"/>
        </w:rPr>
        <w:t>Jaunākā vecuma bērniem nevajadzētu uzturā lietot kafiju</w:t>
      </w:r>
      <w:r w:rsidRPr="00D82034">
        <w:rPr>
          <w:rFonts w:ascii="Helvetica" w:eastAsia="Times New Roman" w:hAnsi="Helvetica" w:cs="Helvetica"/>
          <w:color w:val="212121"/>
          <w:sz w:val="27"/>
          <w:szCs w:val="27"/>
          <w:lang w:val="lv-LV"/>
        </w:rPr>
        <w:t> un ir jāierobežo melnās un zaļās tējas patēriņš, jo šie dzērieni satur daudz kofeīna, kas var nelabvēlīgi ietekmēt sirds un nervu sistēmas veselību. Nav ieteicams slāpes remdēt arī ar kefīru, paniņām, pienu vai jogurtu, jo šie produkti satur lielu kaloriju daudzumu, olbaltumvielas un taukus – tātad ir uzskatāmi par ēdienu. Tāpat šķidruma uzņemšanai </w:t>
      </w:r>
      <w:r w:rsidRPr="00D82034">
        <w:rPr>
          <w:rFonts w:ascii="Helvetica" w:eastAsia="Times New Roman" w:hAnsi="Helvetica" w:cs="Helvetica"/>
          <w:b/>
          <w:bCs/>
          <w:color w:val="212121"/>
          <w:sz w:val="27"/>
          <w:szCs w:val="27"/>
          <w:lang w:val="lv-LV"/>
        </w:rPr>
        <w:t>nevajadzētu izvēlēties</w:t>
      </w:r>
      <w:r w:rsidRPr="00D82034">
        <w:rPr>
          <w:rFonts w:ascii="Helvetica" w:eastAsia="Times New Roman" w:hAnsi="Helvetica" w:cs="Helvetica"/>
          <w:color w:val="212121"/>
          <w:sz w:val="27"/>
          <w:szCs w:val="27"/>
          <w:lang w:val="lv-LV"/>
        </w:rPr>
        <w:t> </w:t>
      </w:r>
      <w:r w:rsidRPr="00D82034">
        <w:rPr>
          <w:rFonts w:ascii="Helvetica" w:eastAsia="Times New Roman" w:hAnsi="Helvetica" w:cs="Helvetica"/>
          <w:b/>
          <w:bCs/>
          <w:color w:val="212121"/>
          <w:sz w:val="27"/>
          <w:szCs w:val="27"/>
          <w:lang w:val="lv-LV"/>
        </w:rPr>
        <w:t>limonādes, kompotus, sulas, sulu dzērienus, ūdeņus ar garšām u.tml.</w:t>
      </w:r>
      <w:r w:rsidRPr="00D82034">
        <w:rPr>
          <w:rFonts w:ascii="Helvetica" w:eastAsia="Times New Roman" w:hAnsi="Helvetica" w:cs="Helvetica"/>
          <w:color w:val="212121"/>
          <w:sz w:val="27"/>
          <w:szCs w:val="27"/>
          <w:lang w:val="lv-LV"/>
        </w:rPr>
        <w:t>, jo šajos dzērienos bieži vien ir ļoti daudz cukura, kas veicina zobu bojāšanos, liekā svara un cukura diabēta attīstību. Šiem dzērieniem nereti ir pievienots arī kofeīns, aromatizētāji un citas pārtikas piedevas. To ietekmē bērnam var pasliktināties zobu un kaulu veselība, veidoties nierakmeņi un pasliktināties ādas stāvoklis. </w:t>
      </w:r>
    </w:p>
    <w:p w:rsidR="00D82034" w:rsidRPr="00D82034" w:rsidRDefault="00D82034" w:rsidP="00D82034">
      <w:pPr>
        <w:shd w:val="clear" w:color="auto" w:fill="FFFFFF"/>
        <w:spacing w:before="100" w:beforeAutospacing="1" w:after="100" w:afterAutospacing="1" w:line="240" w:lineRule="auto"/>
        <w:jc w:val="both"/>
        <w:rPr>
          <w:rFonts w:ascii="Helvetica" w:eastAsia="Times New Roman" w:hAnsi="Helvetica" w:cs="Helvetica"/>
          <w:color w:val="212121"/>
          <w:sz w:val="27"/>
          <w:szCs w:val="27"/>
          <w:lang w:val="lv-LV"/>
        </w:rPr>
      </w:pPr>
      <w:r w:rsidRPr="00D82034">
        <w:rPr>
          <w:rFonts w:ascii="Helvetica" w:eastAsia="Times New Roman" w:hAnsi="Helvetica" w:cs="Helvetica"/>
          <w:b/>
          <w:bCs/>
          <w:color w:val="212121"/>
          <w:sz w:val="27"/>
          <w:szCs w:val="27"/>
          <w:lang w:val="lv-LV"/>
        </w:rPr>
        <w:t>Papildu D vitamīns</w:t>
      </w:r>
      <w:r w:rsidRPr="00D82034">
        <w:rPr>
          <w:rFonts w:ascii="Helvetica" w:eastAsia="Times New Roman" w:hAnsi="Helvetica" w:cs="Helvetica"/>
          <w:color w:val="212121"/>
          <w:sz w:val="27"/>
          <w:szCs w:val="27"/>
          <w:lang w:val="lv-LV"/>
        </w:rPr>
        <w:t>  </w:t>
      </w:r>
    </w:p>
    <w:p w:rsidR="00D82034" w:rsidRPr="00D82034" w:rsidRDefault="00D82034" w:rsidP="00D82034">
      <w:pPr>
        <w:shd w:val="clear" w:color="auto" w:fill="FFFFFF"/>
        <w:spacing w:before="100" w:beforeAutospacing="1" w:after="100" w:afterAutospacing="1" w:line="240" w:lineRule="auto"/>
        <w:jc w:val="both"/>
        <w:rPr>
          <w:rFonts w:ascii="Helvetica" w:eastAsia="Times New Roman" w:hAnsi="Helvetica" w:cs="Helvetica"/>
          <w:color w:val="212121"/>
          <w:sz w:val="27"/>
          <w:szCs w:val="27"/>
          <w:lang w:val="lv-LV"/>
        </w:rPr>
      </w:pPr>
      <w:r w:rsidRPr="00D82034">
        <w:rPr>
          <w:rFonts w:ascii="Helvetica" w:eastAsia="Times New Roman" w:hAnsi="Helvetica" w:cs="Helvetica"/>
          <w:color w:val="212121"/>
          <w:sz w:val="27"/>
          <w:szCs w:val="27"/>
          <w:lang w:val="lv-LV"/>
        </w:rPr>
        <w:t>D vitamīns bērna organismam ir būtisks, jo palīdz nodrošināt normālu kaulu augšanu un bērna attīstību. Neliela daļa nepieciešamā D vitamīna tiek uzņemta ar pārtiku - sālsūdens zivīm, olas dzeltenumu, ar D vitamīnu bagātinātiem piena produktiem, taču galvenokārt tas veidojas ādā, saules ultravioletā starojuma ietekmē.  </w:t>
      </w:r>
    </w:p>
    <w:p w:rsidR="00D82034" w:rsidRPr="00D82034" w:rsidRDefault="00D82034" w:rsidP="00D82034">
      <w:pPr>
        <w:shd w:val="clear" w:color="auto" w:fill="FFFFFF"/>
        <w:spacing w:before="100" w:beforeAutospacing="1" w:after="100" w:afterAutospacing="1" w:line="240" w:lineRule="auto"/>
        <w:jc w:val="both"/>
        <w:rPr>
          <w:rFonts w:ascii="Helvetica" w:eastAsia="Times New Roman" w:hAnsi="Helvetica" w:cs="Helvetica"/>
          <w:color w:val="212121"/>
          <w:sz w:val="27"/>
          <w:szCs w:val="27"/>
          <w:lang w:val="lv-LV"/>
        </w:rPr>
      </w:pPr>
      <w:r w:rsidRPr="00D82034">
        <w:rPr>
          <w:rFonts w:ascii="Helvetica" w:eastAsia="Times New Roman" w:hAnsi="Helvetica" w:cs="Helvetica"/>
          <w:color w:val="212121"/>
          <w:sz w:val="27"/>
          <w:szCs w:val="27"/>
          <w:lang w:val="lv-LV"/>
        </w:rPr>
        <w:t xml:space="preserve">Latvijā ultravioletais starojums nav pietiekams, lai tiktu nodrošināts optimāls D vitamīna līmenis organismā. Bērnam papildus vajadzētu uzņemt 400–600 darbības vienības jeb 10–15 </w:t>
      </w:r>
      <w:proofErr w:type="spellStart"/>
      <w:r w:rsidRPr="00D82034">
        <w:rPr>
          <w:rFonts w:ascii="Helvetica" w:eastAsia="Times New Roman" w:hAnsi="Helvetica" w:cs="Helvetica"/>
          <w:color w:val="212121"/>
          <w:sz w:val="27"/>
          <w:szCs w:val="27"/>
          <w:lang w:val="lv-LV"/>
        </w:rPr>
        <w:t>μg</w:t>
      </w:r>
      <w:proofErr w:type="spellEnd"/>
      <w:r w:rsidRPr="00D82034">
        <w:rPr>
          <w:rFonts w:ascii="Helvetica" w:eastAsia="Times New Roman" w:hAnsi="Helvetica" w:cs="Helvetica"/>
          <w:color w:val="212121"/>
          <w:sz w:val="27"/>
          <w:szCs w:val="27"/>
          <w:lang w:val="lv-LV"/>
        </w:rPr>
        <w:t xml:space="preserve"> D vitamīna dienā sezonāli no septembra līdz maijam. Vairāk D vitamīna var būt nepieciešams uzņemt bērniem ar kaulu deformācijām un citām veselības problēmām. Par atbilstošu papildu D vitamīna devu un citu uztura bagātinātāju, tostarp vitamīnu un minerālvielu, lietošanu jākonsultējas ar ārstu. </w:t>
      </w:r>
    </w:p>
    <w:p w:rsidR="00D82034" w:rsidRPr="00D82034" w:rsidRDefault="00D82034" w:rsidP="00D82034">
      <w:pPr>
        <w:shd w:val="clear" w:color="auto" w:fill="FFFFFF"/>
        <w:spacing w:before="100" w:beforeAutospacing="1" w:after="100" w:afterAutospacing="1" w:line="240" w:lineRule="auto"/>
        <w:jc w:val="both"/>
        <w:rPr>
          <w:rFonts w:ascii="Helvetica" w:eastAsia="Times New Roman" w:hAnsi="Helvetica" w:cs="Helvetica"/>
          <w:color w:val="212121"/>
          <w:sz w:val="27"/>
          <w:szCs w:val="27"/>
          <w:lang w:val="lv-LV"/>
        </w:rPr>
      </w:pPr>
      <w:r w:rsidRPr="00D82034">
        <w:rPr>
          <w:rFonts w:ascii="Helvetica" w:eastAsia="Times New Roman" w:hAnsi="Helvetica" w:cs="Helvetica"/>
          <w:b/>
          <w:bCs/>
          <w:color w:val="212121"/>
          <w:sz w:val="27"/>
          <w:szCs w:val="27"/>
          <w:lang w:val="lv-LV"/>
        </w:rPr>
        <w:t>Bērna iesaiste gatavošanā, pārtikas produktu iegādē </w:t>
      </w:r>
    </w:p>
    <w:p w:rsidR="00D82034" w:rsidRPr="00D82034" w:rsidRDefault="00D82034" w:rsidP="00D82034">
      <w:pPr>
        <w:shd w:val="clear" w:color="auto" w:fill="FFFFFF"/>
        <w:spacing w:before="100" w:beforeAutospacing="1" w:after="100" w:afterAutospacing="1" w:line="240" w:lineRule="auto"/>
        <w:jc w:val="both"/>
        <w:rPr>
          <w:rFonts w:ascii="Helvetica" w:eastAsia="Times New Roman" w:hAnsi="Helvetica" w:cs="Helvetica"/>
          <w:color w:val="212121"/>
          <w:sz w:val="27"/>
          <w:szCs w:val="27"/>
          <w:lang w:val="lv-LV"/>
        </w:rPr>
      </w:pPr>
      <w:r w:rsidRPr="00D82034">
        <w:rPr>
          <w:rFonts w:ascii="Helvetica" w:eastAsia="Times New Roman" w:hAnsi="Helvetica" w:cs="Helvetica"/>
          <w:color w:val="212121"/>
          <w:sz w:val="27"/>
          <w:szCs w:val="27"/>
          <w:lang w:val="lv-LV"/>
        </w:rPr>
        <w:t>Būtiski, lai bērns apgūtu ēšanas kultūru jau no mazotnes, tāpēc ikdienā var īstenot dažādas ar uzturu saistītas aktivitātes, piemēram: </w:t>
      </w:r>
    </w:p>
    <w:p w:rsidR="00D82034" w:rsidRPr="00D82034" w:rsidRDefault="00D82034" w:rsidP="00D82034">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212121"/>
          <w:sz w:val="27"/>
          <w:szCs w:val="27"/>
          <w:lang w:val="lv-LV"/>
        </w:rPr>
      </w:pPr>
      <w:r w:rsidRPr="00D82034">
        <w:rPr>
          <w:rFonts w:ascii="Helvetica" w:eastAsia="Times New Roman" w:hAnsi="Helvetica" w:cs="Helvetica"/>
          <w:color w:val="212121"/>
          <w:sz w:val="27"/>
          <w:szCs w:val="27"/>
          <w:lang w:val="lv-LV"/>
        </w:rPr>
        <w:t>apmeklēt veikalu kopā ar bērnu, aicinot izvēlēties dārzeņus, augļus un ogas, kādus viņš vēlētos ēst, piedāvājot izvēlēties no dažādiem variantiem; </w:t>
      </w:r>
    </w:p>
    <w:p w:rsidR="00D82034" w:rsidRPr="00D82034" w:rsidRDefault="00D82034" w:rsidP="00D82034">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212121"/>
          <w:sz w:val="27"/>
          <w:szCs w:val="27"/>
          <w:lang w:val="lv-LV"/>
        </w:rPr>
      </w:pPr>
      <w:r w:rsidRPr="00D82034">
        <w:rPr>
          <w:rFonts w:ascii="Helvetica" w:eastAsia="Times New Roman" w:hAnsi="Helvetica" w:cs="Helvetica"/>
          <w:color w:val="212121"/>
          <w:sz w:val="27"/>
          <w:szCs w:val="27"/>
          <w:lang w:val="lv-LV"/>
        </w:rPr>
        <w:t xml:space="preserve">iesaistīt bērnus maltītes gatavošanā, uzticot nomazgāt dārzeņus vai saplucināt </w:t>
      </w:r>
      <w:proofErr w:type="spellStart"/>
      <w:r w:rsidRPr="00D82034">
        <w:rPr>
          <w:rFonts w:ascii="Helvetica" w:eastAsia="Times New Roman" w:hAnsi="Helvetica" w:cs="Helvetica"/>
          <w:color w:val="212121"/>
          <w:sz w:val="27"/>
          <w:szCs w:val="27"/>
          <w:lang w:val="lv-LV"/>
        </w:rPr>
        <w:t>salātlapas</w:t>
      </w:r>
      <w:proofErr w:type="spellEnd"/>
      <w:r w:rsidRPr="00D82034">
        <w:rPr>
          <w:rFonts w:ascii="Helvetica" w:eastAsia="Times New Roman" w:hAnsi="Helvetica" w:cs="Helvetica"/>
          <w:color w:val="212121"/>
          <w:sz w:val="27"/>
          <w:szCs w:val="27"/>
          <w:lang w:val="lv-LV"/>
        </w:rPr>
        <w:t>; </w:t>
      </w:r>
    </w:p>
    <w:p w:rsidR="00D82034" w:rsidRPr="00D82034" w:rsidRDefault="00D82034" w:rsidP="00D82034">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212121"/>
          <w:sz w:val="27"/>
          <w:szCs w:val="27"/>
          <w:lang w:val="lv-LV"/>
        </w:rPr>
      </w:pPr>
      <w:r w:rsidRPr="00D82034">
        <w:rPr>
          <w:rFonts w:ascii="Helvetica" w:eastAsia="Times New Roman" w:hAnsi="Helvetica" w:cs="Helvetica"/>
          <w:color w:val="212121"/>
          <w:sz w:val="27"/>
          <w:szCs w:val="27"/>
          <w:lang w:val="lv-LV"/>
        </w:rPr>
        <w:t>lielākiem bērniem var lūgt nolasīt recepti, iesvērt noteiktā daudzumā kādu izejvielu, samaisīt kopā sastāvdaļas, nomizot, sagriezt dārzeņus vai palīdzēt uzklāt galdu; </w:t>
      </w:r>
    </w:p>
    <w:p w:rsidR="00D82034" w:rsidRPr="00D82034" w:rsidRDefault="00D82034" w:rsidP="00D82034">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212121"/>
          <w:sz w:val="27"/>
          <w:szCs w:val="27"/>
          <w:lang w:val="lv-LV"/>
        </w:rPr>
      </w:pPr>
      <w:r w:rsidRPr="00D82034">
        <w:rPr>
          <w:rFonts w:ascii="Helvetica" w:eastAsia="Times New Roman" w:hAnsi="Helvetica" w:cs="Helvetica"/>
          <w:color w:val="212121"/>
          <w:sz w:val="27"/>
          <w:szCs w:val="27"/>
          <w:lang w:val="lv-LV"/>
        </w:rPr>
        <w:t>ikdienā var ieviest "tematiskās maltītes" – piemēram, ceturtdienu vakaros kopā gatavot zivju ēdienus, bet svētdienās – dārzeņu ēdienus. </w:t>
      </w:r>
    </w:p>
    <w:p w:rsidR="00D82034" w:rsidRPr="00D82034" w:rsidRDefault="00D82034" w:rsidP="00D82034">
      <w:pPr>
        <w:shd w:val="clear" w:color="auto" w:fill="FFFFFF"/>
        <w:spacing w:before="100" w:beforeAutospacing="1" w:after="100" w:afterAutospacing="1" w:line="240" w:lineRule="auto"/>
        <w:jc w:val="both"/>
        <w:rPr>
          <w:rFonts w:ascii="Helvetica" w:eastAsia="Times New Roman" w:hAnsi="Helvetica" w:cs="Helvetica"/>
          <w:color w:val="212121"/>
          <w:sz w:val="27"/>
          <w:szCs w:val="27"/>
          <w:lang w:val="lv-LV"/>
        </w:rPr>
      </w:pPr>
      <w:r w:rsidRPr="00D82034">
        <w:rPr>
          <w:rFonts w:ascii="Helvetica" w:eastAsia="Times New Roman" w:hAnsi="Helvetica" w:cs="Helvetica"/>
          <w:b/>
          <w:bCs/>
          <w:color w:val="212121"/>
          <w:sz w:val="27"/>
          <w:szCs w:val="27"/>
          <w:lang w:val="lv-LV"/>
        </w:rPr>
        <w:t> Svarīgi sekot līdzi bērna svaram </w:t>
      </w:r>
    </w:p>
    <w:p w:rsidR="00D82034" w:rsidRPr="00D82034" w:rsidRDefault="00D82034" w:rsidP="00D82034">
      <w:pPr>
        <w:shd w:val="clear" w:color="auto" w:fill="FFFFFF"/>
        <w:spacing w:before="100" w:beforeAutospacing="1" w:after="100" w:afterAutospacing="1" w:line="240" w:lineRule="auto"/>
        <w:jc w:val="both"/>
        <w:rPr>
          <w:rFonts w:ascii="Helvetica" w:eastAsia="Times New Roman" w:hAnsi="Helvetica" w:cs="Helvetica"/>
          <w:color w:val="212121"/>
          <w:sz w:val="27"/>
          <w:szCs w:val="27"/>
          <w:lang w:val="lv-LV"/>
        </w:rPr>
      </w:pPr>
      <w:r w:rsidRPr="00D82034">
        <w:rPr>
          <w:rFonts w:ascii="Helvetica" w:eastAsia="Times New Roman" w:hAnsi="Helvetica" w:cs="Helvetica"/>
          <w:color w:val="212121"/>
          <w:sz w:val="27"/>
          <w:szCs w:val="27"/>
          <w:lang w:val="lv-LV"/>
        </w:rPr>
        <w:t>Liekā svara un aptaukošanās problēma bērniem un jauniešiem kļūst aizvien aktuālāka. Vecāki mēdz neapzināties sava bērna liekā svara un aptaukošanās problēmu, un maldinoši uzskata to par veselīguma pazīmi. </w:t>
      </w:r>
    </w:p>
    <w:p w:rsidR="00D82034" w:rsidRPr="00D82034" w:rsidRDefault="00D82034" w:rsidP="00D82034">
      <w:pPr>
        <w:shd w:val="clear" w:color="auto" w:fill="FFFFFF"/>
        <w:spacing w:before="100" w:beforeAutospacing="1" w:after="100" w:afterAutospacing="1" w:line="240" w:lineRule="auto"/>
        <w:jc w:val="both"/>
        <w:rPr>
          <w:rFonts w:ascii="Helvetica" w:eastAsia="Times New Roman" w:hAnsi="Helvetica" w:cs="Helvetica"/>
          <w:color w:val="212121"/>
          <w:sz w:val="27"/>
          <w:szCs w:val="27"/>
          <w:lang w:val="lv-LV"/>
        </w:rPr>
      </w:pPr>
      <w:r w:rsidRPr="00D82034">
        <w:rPr>
          <w:rFonts w:ascii="Helvetica" w:eastAsia="Times New Roman" w:hAnsi="Helvetica" w:cs="Helvetica"/>
          <w:color w:val="212121"/>
          <w:sz w:val="27"/>
          <w:szCs w:val="27"/>
          <w:lang w:val="lv-LV"/>
        </w:rPr>
        <w:t>Lai novērtētu vai bērnam ir normāla ķermeņa masa, var veikt auguma un svara mērījumus, ko viegli īstenot arī mājas apstākļos. Izmantojot speciāli izstrādātas </w:t>
      </w:r>
      <w:hyperlink r:id="rId8" w:tgtFrame="_blank" w:history="1">
        <w:r w:rsidRPr="00D82034">
          <w:rPr>
            <w:rFonts w:ascii="Helvetica" w:eastAsia="Times New Roman" w:hAnsi="Helvetica" w:cs="Helvetica"/>
            <w:color w:val="0000FF"/>
            <w:sz w:val="27"/>
            <w:szCs w:val="27"/>
            <w:u w:val="single"/>
            <w:lang w:val="lv-LV"/>
          </w:rPr>
          <w:t>līk</w:t>
        </w:r>
        <w:r w:rsidRPr="00D82034">
          <w:rPr>
            <w:rFonts w:ascii="Helvetica" w:eastAsia="Times New Roman" w:hAnsi="Helvetica" w:cs="Helvetica"/>
            <w:color w:val="0000FF"/>
            <w:sz w:val="27"/>
            <w:szCs w:val="27"/>
            <w:u w:val="single"/>
            <w:lang w:val="lv-LV"/>
          </w:rPr>
          <w:t>n</w:t>
        </w:r>
        <w:r w:rsidRPr="00D82034">
          <w:rPr>
            <w:rFonts w:ascii="Helvetica" w:eastAsia="Times New Roman" w:hAnsi="Helvetica" w:cs="Helvetica"/>
            <w:color w:val="0000FF"/>
            <w:sz w:val="27"/>
            <w:szCs w:val="27"/>
            <w:u w:val="single"/>
            <w:lang w:val="lv-LV"/>
          </w:rPr>
          <w:t>es</w:t>
        </w:r>
      </w:hyperlink>
      <w:r w:rsidRPr="00D82034">
        <w:rPr>
          <w:rFonts w:ascii="Helvetica" w:eastAsia="Times New Roman" w:hAnsi="Helvetica" w:cs="Helvetica"/>
          <w:color w:val="212121"/>
          <w:sz w:val="27"/>
          <w:szCs w:val="27"/>
          <w:lang w:val="lv-LV"/>
        </w:rPr>
        <w:t>, var novērtēt bērna augumu un svaru attiecībā pret vecumu un dzimumu. Ja rodas aizdomas, ka bērnam ir liekais svars vai aptaukošanās, vēlama saruna ar ģimenes ārstu, kurš nepieciešamības gadījumā nozīmēs papildu izmeklējumus, lai atklātu iespējamos veselības traucējumus. </w:t>
      </w:r>
    </w:p>
    <w:p w:rsidR="00D82034" w:rsidRPr="00D82034" w:rsidRDefault="00D82034" w:rsidP="00D82034">
      <w:pPr>
        <w:shd w:val="clear" w:color="auto" w:fill="FFFFFF"/>
        <w:spacing w:before="100" w:beforeAutospacing="1" w:after="100" w:afterAutospacing="1" w:line="240" w:lineRule="auto"/>
        <w:jc w:val="both"/>
        <w:rPr>
          <w:rFonts w:ascii="Helvetica" w:eastAsia="Times New Roman" w:hAnsi="Helvetica" w:cs="Helvetica"/>
          <w:color w:val="212121"/>
          <w:sz w:val="27"/>
          <w:szCs w:val="27"/>
          <w:lang w:val="lv-LV"/>
        </w:rPr>
      </w:pPr>
      <w:r w:rsidRPr="00D82034">
        <w:rPr>
          <w:rFonts w:ascii="Helvetica" w:eastAsia="Times New Roman" w:hAnsi="Helvetica" w:cs="Helvetica"/>
          <w:color w:val="212121"/>
          <w:sz w:val="27"/>
          <w:szCs w:val="27"/>
          <w:lang w:val="lv-LV"/>
        </w:rPr>
        <w:t>Uztura ieteikumi izstrādāti sadarbībā ar </w:t>
      </w:r>
      <w:hyperlink r:id="rId9" w:tgtFrame="_blank" w:history="1">
        <w:r w:rsidRPr="00D82034">
          <w:rPr>
            <w:rFonts w:ascii="Helvetica" w:eastAsia="Times New Roman" w:hAnsi="Helvetica" w:cs="Helvetica"/>
            <w:color w:val="0000FF"/>
            <w:sz w:val="27"/>
            <w:szCs w:val="27"/>
            <w:u w:val="single"/>
            <w:lang w:val="lv-LV"/>
          </w:rPr>
          <w:t>Slimību profilakses un kontroles centru</w:t>
        </w:r>
      </w:hyperlink>
      <w:r w:rsidRPr="00D82034">
        <w:rPr>
          <w:rFonts w:ascii="Helvetica" w:eastAsia="Times New Roman" w:hAnsi="Helvetica" w:cs="Helvetica"/>
          <w:color w:val="212121"/>
          <w:sz w:val="27"/>
          <w:szCs w:val="27"/>
          <w:lang w:val="lv-LV"/>
        </w:rPr>
        <w:t>, VSIA </w:t>
      </w:r>
      <w:hyperlink r:id="rId10" w:tgtFrame="_blank" w:history="1">
        <w:r w:rsidRPr="00D82034">
          <w:rPr>
            <w:rFonts w:ascii="Helvetica" w:eastAsia="Times New Roman" w:hAnsi="Helvetica" w:cs="Helvetica"/>
            <w:color w:val="0000FF"/>
            <w:sz w:val="27"/>
            <w:szCs w:val="27"/>
            <w:u w:val="single"/>
            <w:lang w:val="lv-LV"/>
          </w:rPr>
          <w:t>“Bērnu klīniskā universitātes slimnīca”</w:t>
        </w:r>
      </w:hyperlink>
      <w:r w:rsidRPr="00D82034">
        <w:rPr>
          <w:rFonts w:ascii="Helvetica" w:eastAsia="Times New Roman" w:hAnsi="Helvetica" w:cs="Helvetica"/>
          <w:color w:val="212121"/>
          <w:sz w:val="27"/>
          <w:szCs w:val="27"/>
          <w:lang w:val="lv-LV"/>
        </w:rPr>
        <w:t>, Latvijas Diētas ārstu asociāciju, </w:t>
      </w:r>
      <w:hyperlink r:id="rId11" w:tgtFrame="_blank" w:history="1">
        <w:r w:rsidRPr="00D82034">
          <w:rPr>
            <w:rFonts w:ascii="Helvetica" w:eastAsia="Times New Roman" w:hAnsi="Helvetica" w:cs="Helvetica"/>
            <w:color w:val="0000FF"/>
            <w:sz w:val="27"/>
            <w:szCs w:val="27"/>
            <w:u w:val="single"/>
            <w:lang w:val="lv-LV"/>
          </w:rPr>
          <w:t>Latvijas Diētas un Uztura speciālistu asociāciju</w:t>
        </w:r>
      </w:hyperlink>
      <w:r w:rsidRPr="00D82034">
        <w:rPr>
          <w:rFonts w:ascii="Helvetica" w:eastAsia="Times New Roman" w:hAnsi="Helvetica" w:cs="Helvetica"/>
          <w:color w:val="212121"/>
          <w:sz w:val="27"/>
          <w:szCs w:val="27"/>
          <w:lang w:val="lv-LV"/>
        </w:rPr>
        <w:t xml:space="preserve">, Latvijas </w:t>
      </w:r>
      <w:proofErr w:type="spellStart"/>
      <w:r w:rsidRPr="00D82034">
        <w:rPr>
          <w:rFonts w:ascii="Helvetica" w:eastAsia="Times New Roman" w:hAnsi="Helvetica" w:cs="Helvetica"/>
          <w:color w:val="212121"/>
          <w:sz w:val="27"/>
          <w:szCs w:val="27"/>
          <w:lang w:val="lv-LV"/>
        </w:rPr>
        <w:t>Uzturzinātnes</w:t>
      </w:r>
      <w:proofErr w:type="spellEnd"/>
      <w:r w:rsidRPr="00D82034">
        <w:rPr>
          <w:rFonts w:ascii="Helvetica" w:eastAsia="Times New Roman" w:hAnsi="Helvetica" w:cs="Helvetica"/>
          <w:color w:val="212121"/>
          <w:sz w:val="27"/>
          <w:szCs w:val="27"/>
          <w:lang w:val="lv-LV"/>
        </w:rPr>
        <w:t xml:space="preserve"> speciālistu biedrības speciālistiem. </w:t>
      </w:r>
    </w:p>
    <w:p w:rsidR="00D82034" w:rsidRDefault="00D82034" w:rsidP="00221427">
      <w:pPr>
        <w:shd w:val="clear" w:color="auto" w:fill="FFFFFF"/>
        <w:spacing w:before="100" w:beforeAutospacing="1" w:after="100" w:afterAutospacing="1" w:line="240" w:lineRule="auto"/>
        <w:rPr>
          <w:rFonts w:ascii="Helvetica" w:eastAsia="Times New Roman" w:hAnsi="Helvetica" w:cs="Helvetica"/>
          <w:color w:val="212121"/>
          <w:sz w:val="27"/>
          <w:szCs w:val="27"/>
          <w:lang w:val="lv-LV"/>
        </w:rPr>
      </w:pPr>
      <w:r w:rsidRPr="00D82034">
        <w:rPr>
          <w:rFonts w:ascii="Helvetica" w:eastAsia="Times New Roman" w:hAnsi="Helvetica" w:cs="Helvetica"/>
          <w:color w:val="212121"/>
          <w:sz w:val="27"/>
          <w:szCs w:val="27"/>
          <w:lang w:val="lv-LV"/>
        </w:rPr>
        <w:t>Pilnu Veselības ministrijas sagatavoto materiālu par veselīga uztura ieteikumiem bērniem no 2 līdz 10 gadu vecumam var izlasīt, </w:t>
      </w:r>
      <w:hyperlink r:id="rId12" w:tgtFrame="_blank" w:history="1">
        <w:r w:rsidRPr="00221427">
          <w:rPr>
            <w:rFonts w:ascii="Helvetica" w:eastAsia="Times New Roman" w:hAnsi="Helvetica" w:cs="Helvetica"/>
            <w:sz w:val="27"/>
            <w:szCs w:val="27"/>
            <w:u w:val="single"/>
            <w:lang w:val="lv-LV"/>
          </w:rPr>
          <w:t>šeit</w:t>
        </w:r>
      </w:hyperlink>
      <w:r>
        <w:rPr>
          <w:rFonts w:ascii="Helvetica" w:eastAsia="Times New Roman" w:hAnsi="Helvetica" w:cs="Helvetica"/>
          <w:color w:val="212121"/>
          <w:sz w:val="27"/>
          <w:szCs w:val="27"/>
          <w:lang w:val="lv-LV"/>
        </w:rPr>
        <w:t xml:space="preserve"> : </w:t>
      </w:r>
      <w:hyperlink r:id="rId13" w:history="1">
        <w:r w:rsidRPr="000C04F2">
          <w:rPr>
            <w:rStyle w:val="Hipersaite"/>
            <w:rFonts w:ascii="Helvetica" w:eastAsia="Times New Roman" w:hAnsi="Helvetica" w:cs="Helvetica"/>
            <w:sz w:val="27"/>
            <w:szCs w:val="27"/>
            <w:lang w:val="lv-LV"/>
          </w:rPr>
          <w:t>https://www.vm.gov.lv/lv/media/8317/download</w:t>
        </w:r>
      </w:hyperlink>
    </w:p>
    <w:p w:rsidR="00D82034" w:rsidRDefault="00D82034" w:rsidP="00221427">
      <w:pPr>
        <w:shd w:val="clear" w:color="auto" w:fill="FFFFFF"/>
        <w:spacing w:before="100" w:beforeAutospacing="1" w:after="100" w:afterAutospacing="1" w:line="240" w:lineRule="auto"/>
        <w:rPr>
          <w:rFonts w:ascii="Helvetica" w:eastAsia="Times New Roman" w:hAnsi="Helvetica" w:cs="Helvetica"/>
          <w:color w:val="212121"/>
          <w:sz w:val="27"/>
          <w:szCs w:val="27"/>
          <w:lang w:val="lv-LV"/>
        </w:rPr>
      </w:pPr>
      <w:r w:rsidRPr="00D82034">
        <w:rPr>
          <w:rFonts w:ascii="Helvetica" w:eastAsia="Times New Roman" w:hAnsi="Helvetica" w:cs="Helvetica"/>
          <w:color w:val="212121"/>
          <w:sz w:val="27"/>
          <w:szCs w:val="27"/>
          <w:lang w:val="lv-LV"/>
        </w:rPr>
        <w:t xml:space="preserve">Koncentrētā veidā un kā materiālu, ko saglabāt telefonā vai </w:t>
      </w:r>
      <w:proofErr w:type="spellStart"/>
      <w:r w:rsidRPr="00D82034">
        <w:rPr>
          <w:rFonts w:ascii="Helvetica" w:eastAsia="Times New Roman" w:hAnsi="Helvetica" w:cs="Helvetica"/>
          <w:color w:val="212121"/>
          <w:sz w:val="27"/>
          <w:szCs w:val="27"/>
          <w:lang w:val="lv-LV"/>
        </w:rPr>
        <w:t>izprintētu</w:t>
      </w:r>
      <w:proofErr w:type="spellEnd"/>
      <w:r w:rsidRPr="00D82034">
        <w:rPr>
          <w:rFonts w:ascii="Helvetica" w:eastAsia="Times New Roman" w:hAnsi="Helvetica" w:cs="Helvetica"/>
          <w:color w:val="212121"/>
          <w:sz w:val="27"/>
          <w:szCs w:val="27"/>
          <w:lang w:val="lv-LV"/>
        </w:rPr>
        <w:t xml:space="preserve"> pielikt, piemēram, mājās pie ledusskapja, var iegūt </w:t>
      </w:r>
      <w:hyperlink r:id="rId14" w:tgtFrame="_blank" w:history="1">
        <w:r w:rsidRPr="00221427">
          <w:rPr>
            <w:rFonts w:ascii="Helvetica" w:eastAsia="Times New Roman" w:hAnsi="Helvetica" w:cs="Helvetica"/>
            <w:sz w:val="27"/>
            <w:szCs w:val="27"/>
            <w:u w:val="single"/>
            <w:lang w:val="lv-LV"/>
          </w:rPr>
          <w:t>šeit</w:t>
        </w:r>
      </w:hyperlink>
      <w:r w:rsidR="00221427">
        <w:rPr>
          <w:rFonts w:ascii="Helvetica" w:eastAsia="Times New Roman" w:hAnsi="Helvetica" w:cs="Helvetica"/>
          <w:sz w:val="27"/>
          <w:szCs w:val="27"/>
          <w:lang w:val="lv-LV"/>
        </w:rPr>
        <w:t>:</w:t>
      </w:r>
      <w:r w:rsidRPr="00221427">
        <w:rPr>
          <w:rFonts w:ascii="Helvetica" w:eastAsia="Times New Roman" w:hAnsi="Helvetica" w:cs="Helvetica"/>
          <w:sz w:val="27"/>
          <w:szCs w:val="27"/>
          <w:lang w:val="lv-LV"/>
        </w:rPr>
        <w:t xml:space="preserve"> </w:t>
      </w:r>
      <w:hyperlink r:id="rId15" w:history="1">
        <w:r w:rsidR="00221427" w:rsidRPr="000C04F2">
          <w:rPr>
            <w:rStyle w:val="Hipersaite"/>
            <w:rFonts w:ascii="Helvetica" w:eastAsia="Times New Roman" w:hAnsi="Helvetica" w:cs="Helvetica"/>
            <w:sz w:val="27"/>
            <w:szCs w:val="27"/>
            <w:lang w:val="lv-LV"/>
          </w:rPr>
          <w:t>https://www.esparveselibu.lv/sites/default/files/2022-12/Uzturs_2-10gadi_A5_WEB_Labots_V1.pdf</w:t>
        </w:r>
      </w:hyperlink>
    </w:p>
    <w:p w:rsidR="00221427" w:rsidRPr="00D82034" w:rsidRDefault="00221427" w:rsidP="00D82034">
      <w:pPr>
        <w:shd w:val="clear" w:color="auto" w:fill="FFFFFF"/>
        <w:spacing w:before="100" w:beforeAutospacing="1" w:after="100" w:afterAutospacing="1" w:line="240" w:lineRule="auto"/>
        <w:jc w:val="both"/>
        <w:rPr>
          <w:rFonts w:ascii="Helvetica" w:eastAsia="Times New Roman" w:hAnsi="Helvetica" w:cs="Helvetica"/>
          <w:color w:val="212121"/>
          <w:sz w:val="27"/>
          <w:szCs w:val="27"/>
          <w:lang w:val="lv-LV"/>
        </w:rPr>
      </w:pPr>
    </w:p>
    <w:p w:rsidR="00F52E8E" w:rsidRPr="00D82034" w:rsidRDefault="00F52E8E">
      <w:pPr>
        <w:rPr>
          <w:lang w:val="lv-LV"/>
        </w:rPr>
      </w:pPr>
    </w:p>
    <w:sectPr w:rsidR="00F52E8E" w:rsidRPr="00D82034" w:rsidSect="00D82034">
      <w:pgSz w:w="12240" w:h="15840"/>
      <w:pgMar w:top="851" w:right="9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D0935"/>
    <w:multiLevelType w:val="multilevel"/>
    <w:tmpl w:val="B4CE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034"/>
    <w:rsid w:val="0003585B"/>
    <w:rsid w:val="00221427"/>
    <w:rsid w:val="00442077"/>
    <w:rsid w:val="00D82034"/>
    <w:rsid w:val="00F52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EF9F4"/>
  <w15:chartTrackingRefBased/>
  <w15:docId w15:val="{8DF398A5-C704-49C5-A294-2BF91573F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1">
    <w:name w:val="heading 1"/>
    <w:basedOn w:val="Parasts"/>
    <w:link w:val="Virsraksts1Rakstz"/>
    <w:uiPriority w:val="9"/>
    <w:qFormat/>
    <w:rsid w:val="00D820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D82034"/>
    <w:rPr>
      <w:color w:val="0000FF"/>
      <w:u w:val="single"/>
    </w:rPr>
  </w:style>
  <w:style w:type="paragraph" w:customStyle="1" w:styleId="text-align-justify">
    <w:name w:val="text-align-justify"/>
    <w:basedOn w:val="Parasts"/>
    <w:rsid w:val="00D82034"/>
    <w:pPr>
      <w:spacing w:before="100" w:beforeAutospacing="1" w:after="100" w:afterAutospacing="1" w:line="240" w:lineRule="auto"/>
    </w:pPr>
    <w:rPr>
      <w:rFonts w:ascii="Times New Roman" w:eastAsia="Times New Roman" w:hAnsi="Times New Roman" w:cs="Times New Roman"/>
      <w:sz w:val="24"/>
      <w:szCs w:val="24"/>
    </w:rPr>
  </w:style>
  <w:style w:type="character" w:styleId="Izteiksmgs">
    <w:name w:val="Strong"/>
    <w:basedOn w:val="Noklusjumarindkopasfonts"/>
    <w:uiPriority w:val="22"/>
    <w:qFormat/>
    <w:rsid w:val="00D82034"/>
    <w:rPr>
      <w:b/>
      <w:bCs/>
    </w:rPr>
  </w:style>
  <w:style w:type="character" w:customStyle="1" w:styleId="Virsraksts1Rakstz">
    <w:name w:val="Virsraksts 1 Rakstz."/>
    <w:basedOn w:val="Noklusjumarindkopasfonts"/>
    <w:link w:val="Virsraksts1"/>
    <w:uiPriority w:val="9"/>
    <w:rsid w:val="00D82034"/>
    <w:rPr>
      <w:rFonts w:ascii="Times New Roman" w:eastAsia="Times New Roman" w:hAnsi="Times New Roman" w:cs="Times New Roman"/>
      <w:b/>
      <w:bCs/>
      <w:kern w:val="36"/>
      <w:sz w:val="48"/>
      <w:szCs w:val="48"/>
    </w:rPr>
  </w:style>
  <w:style w:type="character" w:styleId="Neatrisintapieminana">
    <w:name w:val="Unresolved Mention"/>
    <w:basedOn w:val="Noklusjumarindkopasfonts"/>
    <w:uiPriority w:val="99"/>
    <w:semiHidden/>
    <w:unhideWhenUsed/>
    <w:rsid w:val="00D82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231245">
      <w:bodyDiv w:val="1"/>
      <w:marLeft w:val="0"/>
      <w:marRight w:val="0"/>
      <w:marTop w:val="0"/>
      <w:marBottom w:val="0"/>
      <w:divBdr>
        <w:top w:val="none" w:sz="0" w:space="0" w:color="auto"/>
        <w:left w:val="none" w:sz="0" w:space="0" w:color="auto"/>
        <w:bottom w:val="none" w:sz="0" w:space="0" w:color="auto"/>
        <w:right w:val="none" w:sz="0" w:space="0" w:color="auto"/>
      </w:divBdr>
    </w:div>
    <w:div w:id="1814784704">
      <w:bodyDiv w:val="1"/>
      <w:marLeft w:val="0"/>
      <w:marRight w:val="0"/>
      <w:marTop w:val="0"/>
      <w:marBottom w:val="0"/>
      <w:divBdr>
        <w:top w:val="none" w:sz="0" w:space="0" w:color="auto"/>
        <w:left w:val="none" w:sz="0" w:space="0" w:color="auto"/>
        <w:bottom w:val="none" w:sz="0" w:space="0" w:color="auto"/>
        <w:right w:val="none" w:sz="0" w:space="0" w:color="auto"/>
      </w:divBdr>
      <w:divsChild>
        <w:div w:id="949121289">
          <w:marLeft w:val="0"/>
          <w:marRight w:val="0"/>
          <w:marTop w:val="0"/>
          <w:marBottom w:val="0"/>
          <w:divBdr>
            <w:top w:val="none" w:sz="0" w:space="0" w:color="auto"/>
            <w:left w:val="none" w:sz="0" w:space="0" w:color="auto"/>
            <w:bottom w:val="none" w:sz="0" w:space="0" w:color="auto"/>
            <w:right w:val="none" w:sz="0" w:space="0" w:color="auto"/>
          </w:divBdr>
          <w:divsChild>
            <w:div w:id="1647658968">
              <w:marLeft w:val="0"/>
              <w:marRight w:val="0"/>
              <w:marTop w:val="0"/>
              <w:marBottom w:val="0"/>
              <w:divBdr>
                <w:top w:val="none" w:sz="0" w:space="0" w:color="auto"/>
                <w:left w:val="none" w:sz="0" w:space="0" w:color="auto"/>
                <w:bottom w:val="none" w:sz="0" w:space="0" w:color="auto"/>
                <w:right w:val="none" w:sz="0" w:space="0" w:color="auto"/>
              </w:divBdr>
              <w:divsChild>
                <w:div w:id="1237938036">
                  <w:marLeft w:val="0"/>
                  <w:marRight w:val="0"/>
                  <w:marTop w:val="0"/>
                  <w:marBottom w:val="0"/>
                  <w:divBdr>
                    <w:top w:val="none" w:sz="0" w:space="0" w:color="auto"/>
                    <w:left w:val="none" w:sz="0" w:space="0" w:color="auto"/>
                    <w:bottom w:val="none" w:sz="0" w:space="0" w:color="auto"/>
                    <w:right w:val="none" w:sz="0" w:space="0" w:color="auto"/>
                  </w:divBdr>
                  <w:divsChild>
                    <w:div w:id="1173837652">
                      <w:marLeft w:val="0"/>
                      <w:marRight w:val="0"/>
                      <w:marTop w:val="0"/>
                      <w:marBottom w:val="75"/>
                      <w:divBdr>
                        <w:top w:val="none" w:sz="0" w:space="0" w:color="auto"/>
                        <w:left w:val="single" w:sz="24" w:space="0" w:color="72B344"/>
                        <w:bottom w:val="none" w:sz="0" w:space="0" w:color="auto"/>
                        <w:right w:val="none" w:sz="0" w:space="0" w:color="auto"/>
                      </w:divBdr>
                    </w:div>
                  </w:divsChild>
                </w:div>
              </w:divsChild>
            </w:div>
          </w:divsChild>
        </w:div>
        <w:div w:id="1269503961">
          <w:marLeft w:val="0"/>
          <w:marRight w:val="0"/>
          <w:marTop w:val="0"/>
          <w:marBottom w:val="0"/>
          <w:divBdr>
            <w:top w:val="none" w:sz="0" w:space="0" w:color="auto"/>
            <w:left w:val="none" w:sz="0" w:space="0" w:color="auto"/>
            <w:bottom w:val="none" w:sz="0" w:space="0" w:color="auto"/>
            <w:right w:val="none" w:sz="0" w:space="0" w:color="auto"/>
          </w:divBdr>
          <w:divsChild>
            <w:div w:id="596400580">
              <w:marLeft w:val="0"/>
              <w:marRight w:val="0"/>
              <w:marTop w:val="0"/>
              <w:marBottom w:val="0"/>
              <w:divBdr>
                <w:top w:val="none" w:sz="0" w:space="0" w:color="auto"/>
                <w:left w:val="none" w:sz="0" w:space="0" w:color="auto"/>
                <w:bottom w:val="none" w:sz="0" w:space="0" w:color="auto"/>
                <w:right w:val="none" w:sz="0" w:space="0" w:color="auto"/>
              </w:divBdr>
              <w:divsChild>
                <w:div w:id="1720741503">
                  <w:marLeft w:val="0"/>
                  <w:marRight w:val="0"/>
                  <w:marTop w:val="0"/>
                  <w:marBottom w:val="0"/>
                  <w:divBdr>
                    <w:top w:val="none" w:sz="0" w:space="0" w:color="auto"/>
                    <w:left w:val="none" w:sz="0" w:space="0" w:color="auto"/>
                    <w:bottom w:val="none" w:sz="0" w:space="0" w:color="auto"/>
                    <w:right w:val="none" w:sz="0" w:space="0" w:color="auto"/>
                  </w:divBdr>
                  <w:divsChild>
                    <w:div w:id="1270701582">
                      <w:marLeft w:val="0"/>
                      <w:marRight w:val="0"/>
                      <w:marTop w:val="0"/>
                      <w:marBottom w:val="0"/>
                      <w:divBdr>
                        <w:top w:val="none" w:sz="0" w:space="0" w:color="auto"/>
                        <w:left w:val="none" w:sz="0" w:space="0" w:color="auto"/>
                        <w:bottom w:val="none" w:sz="0" w:space="0" w:color="auto"/>
                        <w:right w:val="none" w:sz="0" w:space="0" w:color="auto"/>
                      </w:divBdr>
                      <w:divsChild>
                        <w:div w:id="1304772848">
                          <w:marLeft w:val="0"/>
                          <w:marRight w:val="0"/>
                          <w:marTop w:val="0"/>
                          <w:marBottom w:val="0"/>
                          <w:divBdr>
                            <w:top w:val="none" w:sz="0" w:space="0" w:color="auto"/>
                            <w:left w:val="none" w:sz="0" w:space="0" w:color="auto"/>
                            <w:bottom w:val="none" w:sz="0" w:space="0" w:color="auto"/>
                            <w:right w:val="none" w:sz="0" w:space="0" w:color="auto"/>
                          </w:divBdr>
                          <w:divsChild>
                            <w:div w:id="50817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63191">
                  <w:marLeft w:val="0"/>
                  <w:marRight w:val="0"/>
                  <w:marTop w:val="0"/>
                  <w:marBottom w:val="0"/>
                  <w:divBdr>
                    <w:top w:val="none" w:sz="0" w:space="0" w:color="auto"/>
                    <w:left w:val="none" w:sz="0" w:space="0" w:color="auto"/>
                    <w:bottom w:val="none" w:sz="0" w:space="0" w:color="auto"/>
                    <w:right w:val="none" w:sz="0" w:space="0" w:color="auto"/>
                  </w:divBdr>
                  <w:divsChild>
                    <w:div w:id="1029915162">
                      <w:marLeft w:val="0"/>
                      <w:marRight w:val="0"/>
                      <w:marTop w:val="0"/>
                      <w:marBottom w:val="0"/>
                      <w:divBdr>
                        <w:top w:val="none" w:sz="0" w:space="0" w:color="auto"/>
                        <w:left w:val="none" w:sz="0" w:space="0" w:color="auto"/>
                        <w:bottom w:val="none" w:sz="0" w:space="0" w:color="auto"/>
                        <w:right w:val="none" w:sz="0" w:space="0" w:color="auto"/>
                      </w:divBdr>
                      <w:divsChild>
                        <w:div w:id="2022274151">
                          <w:marLeft w:val="0"/>
                          <w:marRight w:val="0"/>
                          <w:marTop w:val="0"/>
                          <w:marBottom w:val="0"/>
                          <w:divBdr>
                            <w:top w:val="none" w:sz="0" w:space="0" w:color="auto"/>
                            <w:left w:val="none" w:sz="0" w:space="0" w:color="auto"/>
                            <w:bottom w:val="none" w:sz="0" w:space="0" w:color="auto"/>
                            <w:right w:val="none" w:sz="0" w:space="0" w:color="auto"/>
                          </w:divBdr>
                          <w:divsChild>
                            <w:div w:id="1385568868">
                              <w:marLeft w:val="0"/>
                              <w:marRight w:val="0"/>
                              <w:marTop w:val="0"/>
                              <w:marBottom w:val="0"/>
                              <w:divBdr>
                                <w:top w:val="none" w:sz="0" w:space="0" w:color="auto"/>
                                <w:left w:val="none" w:sz="0" w:space="0" w:color="auto"/>
                                <w:bottom w:val="none" w:sz="0" w:space="0" w:color="auto"/>
                                <w:right w:val="none" w:sz="0" w:space="0" w:color="auto"/>
                              </w:divBdr>
                              <w:divsChild>
                                <w:div w:id="8319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4262">
                  <w:marLeft w:val="0"/>
                  <w:marRight w:val="0"/>
                  <w:marTop w:val="0"/>
                  <w:marBottom w:val="0"/>
                  <w:divBdr>
                    <w:top w:val="none" w:sz="0" w:space="0" w:color="auto"/>
                    <w:left w:val="none" w:sz="0" w:space="0" w:color="auto"/>
                    <w:bottom w:val="none" w:sz="0" w:space="0" w:color="auto"/>
                    <w:right w:val="none" w:sz="0" w:space="0" w:color="auto"/>
                  </w:divBdr>
                  <w:divsChild>
                    <w:div w:id="1695182360">
                      <w:marLeft w:val="0"/>
                      <w:marRight w:val="0"/>
                      <w:marTop w:val="0"/>
                      <w:marBottom w:val="0"/>
                      <w:divBdr>
                        <w:top w:val="none" w:sz="0" w:space="0" w:color="auto"/>
                        <w:left w:val="none" w:sz="0" w:space="0" w:color="auto"/>
                        <w:bottom w:val="none" w:sz="0" w:space="0" w:color="auto"/>
                        <w:right w:val="none" w:sz="0" w:space="0" w:color="auto"/>
                      </w:divBdr>
                      <w:divsChild>
                        <w:div w:id="480000614">
                          <w:marLeft w:val="0"/>
                          <w:marRight w:val="0"/>
                          <w:marTop w:val="0"/>
                          <w:marBottom w:val="0"/>
                          <w:divBdr>
                            <w:top w:val="none" w:sz="0" w:space="0" w:color="auto"/>
                            <w:left w:val="none" w:sz="0" w:space="0" w:color="auto"/>
                            <w:bottom w:val="none" w:sz="0" w:space="0" w:color="auto"/>
                            <w:right w:val="none" w:sz="0" w:space="0" w:color="auto"/>
                          </w:divBdr>
                          <w:divsChild>
                            <w:div w:id="44696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1208">
                  <w:marLeft w:val="0"/>
                  <w:marRight w:val="0"/>
                  <w:marTop w:val="0"/>
                  <w:marBottom w:val="0"/>
                  <w:divBdr>
                    <w:top w:val="none" w:sz="0" w:space="0" w:color="auto"/>
                    <w:left w:val="none" w:sz="0" w:space="0" w:color="auto"/>
                    <w:bottom w:val="none" w:sz="0" w:space="0" w:color="auto"/>
                    <w:right w:val="none" w:sz="0" w:space="0" w:color="auto"/>
                  </w:divBdr>
                  <w:divsChild>
                    <w:div w:id="314261125">
                      <w:marLeft w:val="0"/>
                      <w:marRight w:val="0"/>
                      <w:marTop w:val="0"/>
                      <w:marBottom w:val="0"/>
                      <w:divBdr>
                        <w:top w:val="none" w:sz="0" w:space="0" w:color="auto"/>
                        <w:left w:val="none" w:sz="0" w:space="0" w:color="auto"/>
                        <w:bottom w:val="none" w:sz="0" w:space="0" w:color="auto"/>
                        <w:right w:val="none" w:sz="0" w:space="0" w:color="auto"/>
                      </w:divBdr>
                      <w:divsChild>
                        <w:div w:id="1361008807">
                          <w:marLeft w:val="0"/>
                          <w:marRight w:val="0"/>
                          <w:marTop w:val="0"/>
                          <w:marBottom w:val="0"/>
                          <w:divBdr>
                            <w:top w:val="none" w:sz="0" w:space="0" w:color="auto"/>
                            <w:left w:val="none" w:sz="0" w:space="0" w:color="auto"/>
                            <w:bottom w:val="none" w:sz="0" w:space="0" w:color="auto"/>
                            <w:right w:val="none" w:sz="0" w:space="0" w:color="auto"/>
                          </w:divBdr>
                          <w:divsChild>
                            <w:div w:id="1879733935">
                              <w:marLeft w:val="0"/>
                              <w:marRight w:val="0"/>
                              <w:marTop w:val="0"/>
                              <w:marBottom w:val="0"/>
                              <w:divBdr>
                                <w:top w:val="none" w:sz="0" w:space="0" w:color="auto"/>
                                <w:left w:val="none" w:sz="0" w:space="0" w:color="auto"/>
                                <w:bottom w:val="none" w:sz="0" w:space="0" w:color="auto"/>
                                <w:right w:val="none" w:sz="0" w:space="0" w:color="auto"/>
                              </w:divBdr>
                              <w:divsChild>
                                <w:div w:id="15236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318320">
                  <w:marLeft w:val="0"/>
                  <w:marRight w:val="0"/>
                  <w:marTop w:val="0"/>
                  <w:marBottom w:val="0"/>
                  <w:divBdr>
                    <w:top w:val="none" w:sz="0" w:space="0" w:color="auto"/>
                    <w:left w:val="none" w:sz="0" w:space="0" w:color="auto"/>
                    <w:bottom w:val="none" w:sz="0" w:space="0" w:color="auto"/>
                    <w:right w:val="none" w:sz="0" w:space="0" w:color="auto"/>
                  </w:divBdr>
                  <w:divsChild>
                    <w:div w:id="1118796395">
                      <w:marLeft w:val="0"/>
                      <w:marRight w:val="0"/>
                      <w:marTop w:val="0"/>
                      <w:marBottom w:val="0"/>
                      <w:divBdr>
                        <w:top w:val="none" w:sz="0" w:space="0" w:color="auto"/>
                        <w:left w:val="none" w:sz="0" w:space="0" w:color="auto"/>
                        <w:bottom w:val="none" w:sz="0" w:space="0" w:color="auto"/>
                        <w:right w:val="none" w:sz="0" w:space="0" w:color="auto"/>
                      </w:divBdr>
                      <w:divsChild>
                        <w:div w:id="1117093198">
                          <w:marLeft w:val="0"/>
                          <w:marRight w:val="0"/>
                          <w:marTop w:val="0"/>
                          <w:marBottom w:val="0"/>
                          <w:divBdr>
                            <w:top w:val="none" w:sz="0" w:space="0" w:color="auto"/>
                            <w:left w:val="none" w:sz="0" w:space="0" w:color="auto"/>
                            <w:bottom w:val="none" w:sz="0" w:space="0" w:color="auto"/>
                            <w:right w:val="none" w:sz="0" w:space="0" w:color="auto"/>
                          </w:divBdr>
                          <w:divsChild>
                            <w:div w:id="14154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kus.lv/lv/content/berna-augsanas-liknes-0" TargetMode="External"/><Relationship Id="rId13" Type="http://schemas.openxmlformats.org/officeDocument/2006/relationships/hyperlink" Target="https://www.vm.gov.lv/lv/media/8317/download"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vm.gov.lv/lv/media/8317/downloa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sparveselibu.lv/sites/default/files/2022-12/Uzturs_2-10gadi_A5_WEB.pdf" TargetMode="External"/><Relationship Id="rId11" Type="http://schemas.openxmlformats.org/officeDocument/2006/relationships/hyperlink" Target="https://ldusa.lv/" TargetMode="External"/><Relationship Id="rId5" Type="http://schemas.openxmlformats.org/officeDocument/2006/relationships/image" Target="media/image1.png"/><Relationship Id="rId15" Type="http://schemas.openxmlformats.org/officeDocument/2006/relationships/hyperlink" Target="https://www.esparveselibu.lv/sites/default/files/2022-12/Uzturs_2-10gadi_A5_WEB_Labots_V1.pdf" TargetMode="External"/><Relationship Id="rId10" Type="http://schemas.openxmlformats.org/officeDocument/2006/relationships/hyperlink" Target="https://www.bkus.lv/lv" TargetMode="External"/><Relationship Id="rId4" Type="http://schemas.openxmlformats.org/officeDocument/2006/relationships/webSettings" Target="webSettings.xml"/><Relationship Id="rId9" Type="http://schemas.openxmlformats.org/officeDocument/2006/relationships/hyperlink" Target="https://www.spkc.gov.lv/lv" TargetMode="External"/><Relationship Id="rId14" Type="http://schemas.openxmlformats.org/officeDocument/2006/relationships/hyperlink" Target="https://www.esparveselibu.lv/sites/default/files/2022-12/Uzturs_2-10gadi_A5_WEB_Labots_V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4</Pages>
  <Words>1087</Words>
  <Characters>6200</Characters>
  <Application>Microsoft Office Word</Application>
  <DocSecurity>0</DocSecurity>
  <Lines>51</Lines>
  <Paragraphs>14</Paragraphs>
  <ScaleCrop>false</ScaleCrop>
  <HeadingPairs>
    <vt:vector size="4" baseType="variant">
      <vt:variant>
        <vt:lpstr>Nosaukums</vt:lpstr>
      </vt:variant>
      <vt:variant>
        <vt:i4>1</vt:i4>
      </vt:variant>
      <vt:variant>
        <vt:lpstr>Virsraksti</vt:lpstr>
      </vt:variant>
      <vt:variant>
        <vt:i4>1</vt:i4>
      </vt:variant>
    </vt:vector>
  </HeadingPairs>
  <TitlesOfParts>
    <vt:vector size="2" baseType="lpstr">
      <vt:lpstr/>
      <vt:lpstr>Veselīga uztura ieteikumi bērniem no 2 līdz 10 gadu vecumam</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Helēna Šohina</dc:creator>
  <cp:keywords/>
  <dc:description/>
  <cp:lastModifiedBy>Helēna Šohina</cp:lastModifiedBy>
  <cp:revision>1</cp:revision>
  <dcterms:created xsi:type="dcterms:W3CDTF">2023-02-23T10:43:00Z</dcterms:created>
  <dcterms:modified xsi:type="dcterms:W3CDTF">2023-02-23T13:59:00Z</dcterms:modified>
</cp:coreProperties>
</file>